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15D2C" w14:textId="0072FE9A" w:rsidR="00975662" w:rsidRDefault="00000000">
      <w:pPr>
        <w:keepNext/>
        <w:spacing w:after="160" w:line="252" w:lineRule="auto"/>
      </w:pPr>
      <w:r>
        <w:rPr>
          <w:rFonts w:eastAsia="Times New Roman" w:cs="Times New Roman"/>
          <w:b/>
          <w:sz w:val="22"/>
        </w:rPr>
        <w:t>Supplementary Table S</w:t>
      </w:r>
      <w:r w:rsidR="000A579E">
        <w:rPr>
          <w:rFonts w:eastAsia="Times New Roman" w:cs="Times New Roman"/>
          <w:b/>
          <w:sz w:val="22"/>
        </w:rPr>
        <w:t>2</w:t>
      </w:r>
      <w:r>
        <w:rPr>
          <w:rFonts w:eastAsia="Times New Roman" w:cs="Times New Roman"/>
          <w:b/>
          <w:sz w:val="22"/>
        </w:rPr>
        <w:t xml:space="preserve">. </w:t>
      </w:r>
      <w:r>
        <w:rPr>
          <w:rFonts w:eastAsia="Times New Roman" w:cs="Times New Roman"/>
          <w:sz w:val="22"/>
        </w:rPr>
        <w:t>Spearman correlations between CXCL10 and Δ133p53α expression across GTEx tissues and tissue sites.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32"/>
        <w:gridCol w:w="1800"/>
        <w:gridCol w:w="2232"/>
        <w:gridCol w:w="3960"/>
      </w:tblGrid>
      <w:tr w:rsidR="00975662" w14:paraId="7E0851D8" w14:textId="77777777">
        <w:trPr>
          <w:cantSplit/>
          <w:tblHeader/>
          <w:jc w:val="center"/>
        </w:trPr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D9E1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C302CCF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b/>
                <w:sz w:val="19"/>
              </w:rPr>
              <w:t>Tissue/site</w:t>
            </w:r>
          </w:p>
        </w:tc>
        <w:tc>
          <w:tcPr>
            <w:tcW w:w="18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D9E1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F33FA83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b/>
                <w:sz w:val="19"/>
              </w:rPr>
              <w:t>Spearman's ρ</w:t>
            </w:r>
          </w:p>
        </w:tc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D9E1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81E2A10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b/>
                <w:sz w:val="19"/>
              </w:rPr>
              <w:t xml:space="preserve">Two-sided nominal </w:t>
            </w:r>
            <w:r>
              <w:rPr>
                <w:rFonts w:eastAsia="Times New Roman" w:cs="Times New Roman"/>
                <w:b/>
                <w:i/>
                <w:sz w:val="19"/>
              </w:rPr>
              <w:t>P</w:t>
            </w:r>
            <w:r>
              <w:rPr>
                <w:rFonts w:eastAsia="Times New Roman" w:cs="Times New Roman"/>
                <w:b/>
                <w:sz w:val="19"/>
              </w:rPr>
              <w:t xml:space="preserve"> value</w:t>
            </w:r>
          </w:p>
        </w:tc>
        <w:tc>
          <w:tcPr>
            <w:tcW w:w="39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D9E1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84083AD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b/>
                <w:sz w:val="19"/>
              </w:rPr>
              <w:t>Result</w:t>
            </w:r>
          </w:p>
        </w:tc>
      </w:tr>
      <w:tr w:rsidR="00975662" w14:paraId="5E6AA5B9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2038CF0C" w14:textId="77777777" w:rsidR="00975662" w:rsidRDefault="00000000">
            <w:r>
              <w:rPr>
                <w:rFonts w:eastAsia="Times New Roman" w:cs="Times New Roman"/>
                <w:sz w:val="19"/>
              </w:rPr>
              <w:t>Aorta</w:t>
            </w:r>
          </w:p>
        </w:tc>
        <w:tc>
          <w:tcPr>
            <w:tcW w:w="18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3E6BB156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>-0.070</w:t>
            </w:r>
          </w:p>
        </w:tc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447F1000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>0.1276</w:t>
            </w:r>
          </w:p>
        </w:tc>
        <w:tc>
          <w:tcPr>
            <w:tcW w:w="39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5995AF15" w14:textId="77777777" w:rsidR="00975662" w:rsidRDefault="00000000" w:rsidP="0090399F">
            <w:pPr>
              <w:jc w:val="center"/>
            </w:pPr>
            <w:r>
              <w:rPr>
                <w:rFonts w:eastAsia="Times New Roman" w:cs="Times New Roman"/>
                <w:sz w:val="19"/>
              </w:rPr>
              <w:t>Not statistically significant</w:t>
            </w:r>
          </w:p>
        </w:tc>
      </w:tr>
      <w:tr w:rsidR="00975662" w14:paraId="3DD1B8ED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3C649608" w14:textId="77777777" w:rsidR="00975662" w:rsidRDefault="00000000">
            <w:r>
              <w:rPr>
                <w:rFonts w:eastAsia="Times New Roman" w:cs="Times New Roman"/>
                <w:sz w:val="19"/>
              </w:rPr>
              <w:t>Brain</w:t>
            </w:r>
          </w:p>
        </w:tc>
        <w:tc>
          <w:tcPr>
            <w:tcW w:w="18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79DC72FD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>0.097</w:t>
            </w:r>
          </w:p>
        </w:tc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19345C0F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>0.05545</w:t>
            </w:r>
          </w:p>
        </w:tc>
        <w:tc>
          <w:tcPr>
            <w:tcW w:w="39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08BC6094" w14:textId="77777777" w:rsidR="00975662" w:rsidRDefault="00000000" w:rsidP="0090399F">
            <w:pPr>
              <w:jc w:val="center"/>
            </w:pPr>
            <w:r>
              <w:rPr>
                <w:rFonts w:eastAsia="Times New Roman" w:cs="Times New Roman"/>
                <w:sz w:val="19"/>
              </w:rPr>
              <w:t>Not statistically significant</w:t>
            </w:r>
          </w:p>
        </w:tc>
      </w:tr>
      <w:tr w:rsidR="00975662" w14:paraId="544260CA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31B0278D" w14:textId="77777777" w:rsidR="00975662" w:rsidRDefault="00000000">
            <w:r>
              <w:rPr>
                <w:rFonts w:eastAsia="Times New Roman" w:cs="Times New Roman"/>
                <w:sz w:val="19"/>
              </w:rPr>
              <w:t>Heart</w:t>
            </w:r>
          </w:p>
        </w:tc>
        <w:tc>
          <w:tcPr>
            <w:tcW w:w="18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4DEA22B0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>0.079</w:t>
            </w:r>
          </w:p>
        </w:tc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2A41AB4E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>0.05781</w:t>
            </w:r>
          </w:p>
        </w:tc>
        <w:tc>
          <w:tcPr>
            <w:tcW w:w="39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3455A25C" w14:textId="77777777" w:rsidR="00975662" w:rsidRDefault="00000000" w:rsidP="0090399F">
            <w:pPr>
              <w:jc w:val="center"/>
            </w:pPr>
            <w:r>
              <w:rPr>
                <w:rFonts w:eastAsia="Times New Roman" w:cs="Times New Roman"/>
                <w:sz w:val="19"/>
              </w:rPr>
              <w:t>Not statistically significant</w:t>
            </w:r>
          </w:p>
        </w:tc>
      </w:tr>
      <w:tr w:rsidR="00975662" w14:paraId="61A5CF95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1187F629" w14:textId="77777777" w:rsidR="00975662" w:rsidRDefault="00000000">
            <w:r>
              <w:rPr>
                <w:rFonts w:eastAsia="Times New Roman" w:cs="Times New Roman"/>
                <w:sz w:val="19"/>
              </w:rPr>
              <w:t>Kidney</w:t>
            </w:r>
          </w:p>
        </w:tc>
        <w:tc>
          <w:tcPr>
            <w:tcW w:w="18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27FB2F07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>-0.052</w:t>
            </w:r>
          </w:p>
        </w:tc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6A47F8DB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>0.5853</w:t>
            </w:r>
          </w:p>
        </w:tc>
        <w:tc>
          <w:tcPr>
            <w:tcW w:w="39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6622D72D" w14:textId="77777777" w:rsidR="00975662" w:rsidRDefault="00000000" w:rsidP="0090399F">
            <w:pPr>
              <w:jc w:val="center"/>
            </w:pPr>
            <w:r>
              <w:rPr>
                <w:rFonts w:eastAsia="Times New Roman" w:cs="Times New Roman"/>
                <w:sz w:val="19"/>
              </w:rPr>
              <w:t>Not statistically significant</w:t>
            </w:r>
          </w:p>
        </w:tc>
      </w:tr>
      <w:tr w:rsidR="00975662" w14:paraId="1D5F25FC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31197919" w14:textId="77777777" w:rsidR="00975662" w:rsidRDefault="00000000">
            <w:r>
              <w:rPr>
                <w:rFonts w:eastAsia="Times New Roman" w:cs="Times New Roman"/>
                <w:sz w:val="19"/>
              </w:rPr>
              <w:t>Liver</w:t>
            </w:r>
          </w:p>
        </w:tc>
        <w:tc>
          <w:tcPr>
            <w:tcW w:w="18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39477220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>0.056</w:t>
            </w:r>
          </w:p>
        </w:tc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04F1F864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>0.5134</w:t>
            </w:r>
          </w:p>
        </w:tc>
        <w:tc>
          <w:tcPr>
            <w:tcW w:w="39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51D2C1BC" w14:textId="77777777" w:rsidR="00975662" w:rsidRDefault="00000000" w:rsidP="0090399F">
            <w:pPr>
              <w:jc w:val="center"/>
            </w:pPr>
            <w:r>
              <w:rPr>
                <w:rFonts w:eastAsia="Times New Roman" w:cs="Times New Roman"/>
                <w:sz w:val="19"/>
              </w:rPr>
              <w:t>Not statistically significant</w:t>
            </w:r>
          </w:p>
        </w:tc>
      </w:tr>
      <w:tr w:rsidR="00975662" w14:paraId="70351ED9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66410278" w14:textId="77777777" w:rsidR="00975662" w:rsidRDefault="00000000">
            <w:r>
              <w:rPr>
                <w:rFonts w:eastAsia="Times New Roman" w:cs="Times New Roman"/>
                <w:sz w:val="19"/>
              </w:rPr>
              <w:t>Skin, lower leg</w:t>
            </w:r>
          </w:p>
        </w:tc>
        <w:tc>
          <w:tcPr>
            <w:tcW w:w="18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6708B233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>0.015</w:t>
            </w:r>
          </w:p>
        </w:tc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53A92AFD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>0.6905</w:t>
            </w:r>
          </w:p>
        </w:tc>
        <w:tc>
          <w:tcPr>
            <w:tcW w:w="39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1BE30B4C" w14:textId="77777777" w:rsidR="00975662" w:rsidRDefault="00000000" w:rsidP="0090399F">
            <w:pPr>
              <w:jc w:val="center"/>
            </w:pPr>
            <w:r>
              <w:rPr>
                <w:rFonts w:eastAsia="Times New Roman" w:cs="Times New Roman"/>
                <w:sz w:val="19"/>
              </w:rPr>
              <w:t>Not statistically significant</w:t>
            </w:r>
          </w:p>
        </w:tc>
      </w:tr>
      <w:tr w:rsidR="00975662" w14:paraId="6DBC335E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2F2F2"/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40ED6C88" w14:textId="77777777" w:rsidR="00975662" w:rsidRDefault="00000000">
            <w:r>
              <w:rPr>
                <w:rFonts w:eastAsia="Times New Roman" w:cs="Times New Roman"/>
                <w:sz w:val="19"/>
              </w:rPr>
              <w:t>Skin, suprapubic</w:t>
            </w:r>
          </w:p>
        </w:tc>
        <w:tc>
          <w:tcPr>
            <w:tcW w:w="18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2F2F2"/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6F69876D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>-0.140</w:t>
            </w:r>
          </w:p>
        </w:tc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2F2F2"/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3E7D61A0" w14:textId="3D0CF39D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 xml:space="preserve">3.571 </w:t>
            </w:r>
            <w:r w:rsidR="002A0E43">
              <w:rPr>
                <w:rFonts w:eastAsia="Times New Roman" w:cs="Times New Roman"/>
                <w:sz w:val="19"/>
              </w:rPr>
              <w:t>×</w:t>
            </w:r>
            <w:r>
              <w:rPr>
                <w:rFonts w:eastAsia="Times New Roman" w:cs="Times New Roman"/>
                <w:sz w:val="19"/>
              </w:rPr>
              <w:t xml:space="preserve"> 10</w:t>
            </w:r>
            <w:r>
              <w:rPr>
                <w:rFonts w:eastAsia="Times New Roman" w:cs="Times New Roman"/>
                <w:sz w:val="19"/>
                <w:vertAlign w:val="superscript"/>
              </w:rPr>
              <w:t>-4</w:t>
            </w:r>
          </w:p>
        </w:tc>
        <w:tc>
          <w:tcPr>
            <w:tcW w:w="39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2F2F2"/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6B1708DF" w14:textId="056D93AE" w:rsidR="00975662" w:rsidRDefault="0081573C" w:rsidP="0090399F">
            <w:pPr>
              <w:jc w:val="center"/>
            </w:pPr>
            <w:r>
              <w:rPr>
                <w:rFonts w:eastAsia="Times New Roman" w:cs="Times New Roman"/>
                <w:sz w:val="19"/>
              </w:rPr>
              <w:t>S</w:t>
            </w:r>
            <w:r w:rsidR="00000000">
              <w:rPr>
                <w:rFonts w:eastAsia="Times New Roman" w:cs="Times New Roman"/>
                <w:sz w:val="19"/>
              </w:rPr>
              <w:t>ignificant inverse correlation</w:t>
            </w:r>
          </w:p>
        </w:tc>
      </w:tr>
      <w:tr w:rsidR="00975662" w14:paraId="26FC4EA1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2F2F2"/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680B8DC3" w14:textId="77777777" w:rsidR="00975662" w:rsidRDefault="00000000">
            <w:r>
              <w:rPr>
                <w:rFonts w:eastAsia="Times New Roman" w:cs="Times New Roman"/>
                <w:sz w:val="19"/>
              </w:rPr>
              <w:t>Spleen</w:t>
            </w:r>
          </w:p>
        </w:tc>
        <w:tc>
          <w:tcPr>
            <w:tcW w:w="18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2F2F2"/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1E4A7258" w14:textId="77777777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>-0.224</w:t>
            </w:r>
          </w:p>
        </w:tc>
        <w:tc>
          <w:tcPr>
            <w:tcW w:w="22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2F2F2"/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29116127" w14:textId="28E691AB" w:rsidR="00975662" w:rsidRDefault="00000000">
            <w:pPr>
              <w:jc w:val="center"/>
            </w:pPr>
            <w:r>
              <w:rPr>
                <w:rFonts w:eastAsia="Times New Roman" w:cs="Times New Roman"/>
                <w:sz w:val="19"/>
              </w:rPr>
              <w:t xml:space="preserve">1.671 </w:t>
            </w:r>
            <w:r w:rsidR="002A0E43">
              <w:rPr>
                <w:rFonts w:eastAsia="Times New Roman" w:cs="Times New Roman"/>
                <w:sz w:val="19"/>
              </w:rPr>
              <w:t>×</w:t>
            </w:r>
            <w:r>
              <w:rPr>
                <w:rFonts w:eastAsia="Times New Roman" w:cs="Times New Roman"/>
                <w:sz w:val="19"/>
              </w:rPr>
              <w:t xml:space="preserve"> 10</w:t>
            </w:r>
            <w:r>
              <w:rPr>
                <w:rFonts w:eastAsia="Times New Roman" w:cs="Times New Roman"/>
                <w:sz w:val="19"/>
                <w:vertAlign w:val="superscript"/>
              </w:rPr>
              <w:t>-4</w:t>
            </w:r>
          </w:p>
        </w:tc>
        <w:tc>
          <w:tcPr>
            <w:tcW w:w="39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2F2F2"/>
            <w:tcMar>
              <w:top w:w="82" w:type="dxa"/>
              <w:left w:w="85" w:type="dxa"/>
              <w:bottom w:w="82" w:type="dxa"/>
              <w:right w:w="85" w:type="dxa"/>
            </w:tcMar>
            <w:vAlign w:val="center"/>
          </w:tcPr>
          <w:p w14:paraId="1AC8DE13" w14:textId="098D449A" w:rsidR="00975662" w:rsidRDefault="0081573C" w:rsidP="0090399F">
            <w:pPr>
              <w:jc w:val="center"/>
            </w:pPr>
            <w:r>
              <w:rPr>
                <w:rFonts w:eastAsia="Times New Roman" w:cs="Times New Roman"/>
                <w:sz w:val="19"/>
              </w:rPr>
              <w:t>S</w:t>
            </w:r>
            <w:r w:rsidR="00000000">
              <w:rPr>
                <w:rFonts w:eastAsia="Times New Roman" w:cs="Times New Roman"/>
                <w:sz w:val="19"/>
              </w:rPr>
              <w:t>ignificant inverse correlation</w:t>
            </w:r>
          </w:p>
        </w:tc>
      </w:tr>
    </w:tbl>
    <w:p w14:paraId="38613428" w14:textId="2FCD9B99" w:rsidR="00975662" w:rsidRPr="00730EE5" w:rsidRDefault="00000000">
      <w:pPr>
        <w:spacing w:before="140" w:line="252" w:lineRule="auto"/>
        <w:rPr>
          <w:sz w:val="22"/>
        </w:rPr>
      </w:pPr>
      <w:r w:rsidRPr="00730EE5">
        <w:rPr>
          <w:rFonts w:eastAsia="Times New Roman" w:cs="Times New Roman"/>
          <w:sz w:val="22"/>
        </w:rPr>
        <w:t xml:space="preserve">Δ133p53α expression was represented by transcript ENST00000504937.5. Associations were evaluated using two-sided Spearman rank-correlation tests. </w:t>
      </w:r>
      <w:r w:rsidRPr="00730EE5">
        <w:rPr>
          <w:rFonts w:eastAsia="Times New Roman" w:cs="Times New Roman"/>
          <w:i/>
          <w:sz w:val="22"/>
        </w:rPr>
        <w:t>P</w:t>
      </w:r>
      <w:r w:rsidRPr="00730EE5">
        <w:rPr>
          <w:rFonts w:eastAsia="Times New Roman" w:cs="Times New Roman"/>
          <w:sz w:val="22"/>
        </w:rPr>
        <w:t xml:space="preserve"> values are nominal and unadjusted; nominal statistical significance was defined as </w:t>
      </w:r>
      <w:r w:rsidRPr="00730EE5">
        <w:rPr>
          <w:rFonts w:eastAsia="Times New Roman" w:cs="Times New Roman"/>
          <w:i/>
          <w:sz w:val="22"/>
        </w:rPr>
        <w:t>P</w:t>
      </w:r>
      <w:r w:rsidRPr="00730EE5">
        <w:rPr>
          <w:rFonts w:eastAsia="Times New Roman" w:cs="Times New Roman"/>
          <w:sz w:val="22"/>
        </w:rPr>
        <w:t xml:space="preserve"> &lt; 0.05.</w:t>
      </w:r>
      <w:r w:rsidR="00730EE5">
        <w:rPr>
          <w:rFonts w:eastAsia="Times New Roman" w:cs="Times New Roman"/>
          <w:sz w:val="22"/>
        </w:rPr>
        <w:t xml:space="preserve"> </w:t>
      </w:r>
    </w:p>
    <w:sectPr w:rsidR="00975662" w:rsidRPr="00730EE5" w:rsidSect="00034616">
      <w:footerReference w:type="default" r:id="rId8"/>
      <w:pgSz w:w="12240" w:h="15840"/>
      <w:pgMar w:top="1008" w:right="1008" w:bottom="1008" w:left="1008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DA345" w14:textId="77777777" w:rsidR="004140F3" w:rsidRDefault="004140F3">
      <w:r>
        <w:separator/>
      </w:r>
    </w:p>
  </w:endnote>
  <w:endnote w:type="continuationSeparator" w:id="0">
    <w:p w14:paraId="687F35D4" w14:textId="77777777" w:rsidR="004140F3" w:rsidRDefault="00414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23EFC" w14:textId="77777777" w:rsidR="00975662" w:rsidRDefault="00000000">
    <w:pPr>
      <w:pStyle w:val="Footer"/>
      <w:jc w:val="center"/>
    </w:pPr>
    <w:r>
      <w:rPr>
        <w:rFonts w:eastAsia="Times New Roman" w:cs="Times New Roman"/>
        <w:sz w:val="16"/>
      </w:rPr>
      <w:t>Supplementary Table S[X]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AA36B" w14:textId="77777777" w:rsidR="004140F3" w:rsidRDefault="004140F3">
      <w:r>
        <w:separator/>
      </w:r>
    </w:p>
  </w:footnote>
  <w:footnote w:type="continuationSeparator" w:id="0">
    <w:p w14:paraId="635ADE0B" w14:textId="77777777" w:rsidR="004140F3" w:rsidRDefault="00414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09793379">
    <w:abstractNumId w:val="8"/>
  </w:num>
  <w:num w:numId="2" w16cid:durableId="1022170070">
    <w:abstractNumId w:val="6"/>
  </w:num>
  <w:num w:numId="3" w16cid:durableId="734744122">
    <w:abstractNumId w:val="5"/>
  </w:num>
  <w:num w:numId="4" w16cid:durableId="51389461">
    <w:abstractNumId w:val="4"/>
  </w:num>
  <w:num w:numId="5" w16cid:durableId="1191723270">
    <w:abstractNumId w:val="7"/>
  </w:num>
  <w:num w:numId="6" w16cid:durableId="2070497204">
    <w:abstractNumId w:val="3"/>
  </w:num>
  <w:num w:numId="7" w16cid:durableId="281767844">
    <w:abstractNumId w:val="2"/>
  </w:num>
  <w:num w:numId="8" w16cid:durableId="1931695679">
    <w:abstractNumId w:val="1"/>
  </w:num>
  <w:num w:numId="9" w16cid:durableId="1687056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579E"/>
    <w:rsid w:val="0015074B"/>
    <w:rsid w:val="0029639D"/>
    <w:rsid w:val="002A0E43"/>
    <w:rsid w:val="002E19E6"/>
    <w:rsid w:val="00326F90"/>
    <w:rsid w:val="00402515"/>
    <w:rsid w:val="004140F3"/>
    <w:rsid w:val="006F637A"/>
    <w:rsid w:val="00730EE5"/>
    <w:rsid w:val="0081573C"/>
    <w:rsid w:val="0090399F"/>
    <w:rsid w:val="00975662"/>
    <w:rsid w:val="00AA1D8D"/>
    <w:rsid w:val="00B47730"/>
    <w:rsid w:val="00BA2F64"/>
    <w:rsid w:val="00CB0664"/>
    <w:rsid w:val="00D026A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D76A7E"/>
  <w14:defaultImageDpi w14:val="300"/>
  <w15:docId w15:val="{77F77D57-6AD0-4D45-A4E8-EC6C163F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</Words>
  <Characters>759</Characters>
  <Application>Microsoft Office Word</Application>
  <DocSecurity>0</DocSecurity>
  <Lines>44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Supplementary Table S[X]: GTEx CXCL10-Delta133p53alpha correlations</dc:title>
  <dc:subject>Spearman correlations between CXCL10 and Delta133p53alpha expression across GTEx tissues</dc:subject>
  <dc:creator/>
  <cp:keywords>GTEx, CXCL10, Delta133p53alpha, Spearman correlation, supplementary table</cp:keywords>
  <dc:description>generated by python-docx</dc:description>
  <cp:lastModifiedBy>Horikawa, Izumi (NIH/NCI) [E]</cp:lastModifiedBy>
  <cp:revision>7</cp:revision>
  <dcterms:created xsi:type="dcterms:W3CDTF">2013-12-23T23:15:00Z</dcterms:created>
  <dcterms:modified xsi:type="dcterms:W3CDTF">2026-08-20T13:23:00Z</dcterms:modified>
  <cp:category/>
</cp:coreProperties>
</file>